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</w:t>
      </w:r>
    </w:p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徐州工程学院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课程思政示范课程申报书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申报学院：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“学科门类/专业大类代码”和“一级学科/</w:t>
      </w:r>
      <w:r>
        <w:rPr>
          <w:rFonts w:ascii="Times New Roman" w:hAnsi="Times New Roman" w:eastAsia="仿宋_GB2312" w:cs="Times New Roman"/>
          <w:sz w:val="32"/>
          <w:szCs w:val="32"/>
        </w:rPr>
        <w:t>专业类代码”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请规范填写。</w:t>
      </w:r>
      <w:r>
        <w:rPr>
          <w:rFonts w:ascii="Times New Roman" w:hAnsi="Times New Roman" w:eastAsia="仿宋_GB2312" w:cs="Times New Roman"/>
          <w:sz w:val="32"/>
          <w:szCs w:val="32"/>
        </w:rPr>
        <w:t>没有对应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sz w:val="32"/>
          <w:szCs w:val="32"/>
        </w:rPr>
        <w:t>学科专业的课程，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请分别填写“00”和“</w:t>
      </w:r>
      <w:r>
        <w:rPr>
          <w:rFonts w:ascii="Times New Roman" w:hAnsi="Times New Roman" w:eastAsia="仿宋_GB2312" w:cs="Times New Roman"/>
          <w:sz w:val="32"/>
          <w:szCs w:val="32"/>
        </w:rPr>
        <w:t>0000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申报书按每门课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程单独装订成册，一式两份。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人才培养要求，准确把握本课程的课程思政建设方向和重点，科学设计本课程的课程思政建设目标，优化课程思政内容供给，将价值塑造、知识传授和能力培养紧密融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（概述今后1年课程在课程思政方面的持续建设计划、需要进一步解决的问题、主要改进措施、支持保障措施等。）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申报学院政治审查意见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7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学院党委（盖章）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 xml:space="preserve">                              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180D35"/>
    <w:rsid w:val="001B2671"/>
    <w:rsid w:val="001D26DE"/>
    <w:rsid w:val="0030334E"/>
    <w:rsid w:val="003D4124"/>
    <w:rsid w:val="00442E51"/>
    <w:rsid w:val="004D302B"/>
    <w:rsid w:val="00704945"/>
    <w:rsid w:val="00842151"/>
    <w:rsid w:val="00904107"/>
    <w:rsid w:val="009E1157"/>
    <w:rsid w:val="00A44483"/>
    <w:rsid w:val="00C02D8E"/>
    <w:rsid w:val="00CE3141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6CD684C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13952165186</cp:lastModifiedBy>
  <cp:lastPrinted>2021-03-08T01:43:00Z</cp:lastPrinted>
  <dcterms:modified xsi:type="dcterms:W3CDTF">2021-07-10T03:26:40Z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